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68" w:rsidRPr="00CC3324" w:rsidRDefault="00DF6568" w:rsidP="00DF6568">
      <w:pPr>
        <w:pStyle w:val="Heading1"/>
        <w:rPr>
          <w:color w:val="0000FF"/>
          <w:rtl/>
        </w:rPr>
      </w:pPr>
      <w:r>
        <w:rPr>
          <w:rFonts w:hint="cs"/>
          <w:color w:val="0000FF"/>
          <w:rtl/>
        </w:rPr>
        <w:t>العلوم الطبية</w:t>
      </w:r>
    </w:p>
    <w:p w:rsidR="00DF6568" w:rsidRPr="00226A9E" w:rsidRDefault="00DF6568" w:rsidP="00DF6568">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 xml:space="preserve"> تقنية طبية </w:t>
      </w:r>
    </w:p>
    <w:p w:rsidR="00DF6568" w:rsidRPr="00226A9E" w:rsidRDefault="00DF6568" w:rsidP="00DF6568">
      <w:pPr>
        <w:pStyle w:val="Heading3"/>
        <w:rPr>
          <w:sz w:val="28"/>
          <w:rtl/>
        </w:rPr>
      </w:pPr>
      <w:r>
        <w:rPr>
          <w:rFonts w:hint="cs"/>
          <w:sz w:val="28"/>
          <w:rtl/>
        </w:rPr>
        <w:t xml:space="preserve">فحص </w:t>
      </w:r>
      <w:r>
        <w:rPr>
          <w:sz w:val="28"/>
          <w:rtl/>
        </w:rPr>
        <w:t>–</w:t>
      </w:r>
      <w:r>
        <w:rPr>
          <w:rFonts w:hint="cs"/>
          <w:sz w:val="28"/>
          <w:rtl/>
        </w:rPr>
        <w:t xml:space="preserve"> بلمرة - كربتوسبوريديوم - جدة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5"/>
        <w:gridCol w:w="2082"/>
        <w:gridCol w:w="4182"/>
      </w:tblGrid>
      <w:tr w:rsidR="00DF6568" w:rsidRPr="00003CC2" w:rsidTr="004676F4">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DF6568" w:rsidRPr="007E1E95" w:rsidRDefault="00DF6568" w:rsidP="004676F4">
            <w:pPr>
              <w:jc w:val="center"/>
              <w:rPr>
                <w:b/>
                <w:bCs/>
                <w:color w:val="0000FF"/>
                <w:sz w:val="32"/>
                <w:szCs w:val="32"/>
              </w:rPr>
            </w:pPr>
            <w:r w:rsidRPr="007E1E95">
              <w:rPr>
                <w:rFonts w:hint="cs"/>
                <w:b/>
                <w:bCs/>
                <w:color w:val="0000FF"/>
                <w:sz w:val="32"/>
                <w:szCs w:val="32"/>
                <w:rtl/>
              </w:rPr>
              <w:t>203</w:t>
            </w:r>
          </w:p>
        </w:tc>
        <w:tc>
          <w:tcPr>
            <w:tcW w:w="236" w:type="dxa"/>
            <w:tcBorders>
              <w:top w:val="nil"/>
              <w:left w:val="single" w:sz="12" w:space="0" w:color="auto"/>
              <w:bottom w:val="nil"/>
              <w:right w:val="nil"/>
            </w:tcBorders>
          </w:tcPr>
          <w:p w:rsidR="00DF6568" w:rsidRPr="00003CC2" w:rsidRDefault="00DF6568" w:rsidP="004676F4">
            <w:pPr>
              <w:jc w:val="both"/>
              <w:rPr>
                <w:b/>
                <w:bCs/>
                <w:sz w:val="28"/>
              </w:rPr>
            </w:pPr>
          </w:p>
        </w:tc>
        <w:tc>
          <w:tcPr>
            <w:tcW w:w="2087" w:type="dxa"/>
            <w:tcBorders>
              <w:top w:val="nil"/>
              <w:left w:val="nil"/>
              <w:bottom w:val="nil"/>
              <w:right w:val="nil"/>
            </w:tcBorders>
          </w:tcPr>
          <w:p w:rsidR="00DF6568" w:rsidRPr="00003CC2" w:rsidRDefault="00DF6568" w:rsidP="004676F4">
            <w:pPr>
              <w:jc w:val="both"/>
              <w:rPr>
                <w:b/>
                <w:bCs/>
                <w:sz w:val="28"/>
              </w:rPr>
            </w:pPr>
            <w:r w:rsidRPr="00003CC2">
              <w:rPr>
                <w:rFonts w:hint="cs"/>
                <w:b/>
                <w:bCs/>
                <w:sz w:val="28"/>
                <w:rtl/>
              </w:rPr>
              <w:t>رقــم البحــث  :</w:t>
            </w:r>
          </w:p>
        </w:tc>
        <w:tc>
          <w:tcPr>
            <w:tcW w:w="4237" w:type="dxa"/>
            <w:tcBorders>
              <w:top w:val="nil"/>
              <w:left w:val="nil"/>
              <w:bottom w:val="nil"/>
              <w:right w:val="nil"/>
            </w:tcBorders>
          </w:tcPr>
          <w:p w:rsidR="00DF6568" w:rsidRPr="00003CC2" w:rsidRDefault="00DF6568" w:rsidP="004676F4">
            <w:pPr>
              <w:rPr>
                <w:sz w:val="28"/>
              </w:rPr>
            </w:pPr>
            <w:r w:rsidRPr="00003CC2">
              <w:rPr>
                <w:rFonts w:hint="cs"/>
                <w:sz w:val="28"/>
                <w:rtl/>
              </w:rPr>
              <w:t>037</w:t>
            </w:r>
            <w:r w:rsidRPr="00003CC2">
              <w:rPr>
                <w:sz w:val="28"/>
                <w:rtl/>
              </w:rPr>
              <w:t>/42</w:t>
            </w:r>
            <w:r w:rsidRPr="00003CC2">
              <w:rPr>
                <w:rFonts w:hint="cs"/>
                <w:sz w:val="28"/>
                <w:rtl/>
              </w:rPr>
              <w:t>8</w:t>
            </w:r>
          </w:p>
        </w:tc>
      </w:tr>
      <w:tr w:rsidR="00DF6568" w:rsidRPr="00003CC2" w:rsidTr="004676F4">
        <w:trPr>
          <w:cantSplit/>
        </w:trPr>
        <w:tc>
          <w:tcPr>
            <w:tcW w:w="653" w:type="dxa"/>
            <w:tcBorders>
              <w:top w:val="single" w:sz="12" w:space="0" w:color="auto"/>
              <w:left w:val="nil"/>
              <w:bottom w:val="nil"/>
              <w:right w:val="nil"/>
            </w:tcBorders>
            <w:vAlign w:val="center"/>
          </w:tcPr>
          <w:p w:rsidR="00DF6568" w:rsidRPr="00003CC2" w:rsidRDefault="00DF6568" w:rsidP="004676F4">
            <w:pPr>
              <w:rPr>
                <w:sz w:val="28"/>
              </w:rPr>
            </w:pPr>
          </w:p>
        </w:tc>
        <w:tc>
          <w:tcPr>
            <w:tcW w:w="236" w:type="dxa"/>
            <w:tcBorders>
              <w:top w:val="nil"/>
              <w:left w:val="nil"/>
              <w:bottom w:val="nil"/>
              <w:right w:val="nil"/>
            </w:tcBorders>
          </w:tcPr>
          <w:p w:rsidR="00DF6568" w:rsidRPr="00003CC2" w:rsidRDefault="00DF6568" w:rsidP="004676F4">
            <w:pPr>
              <w:jc w:val="both"/>
              <w:rPr>
                <w:b/>
                <w:bCs/>
                <w:sz w:val="28"/>
              </w:rPr>
            </w:pPr>
          </w:p>
        </w:tc>
        <w:tc>
          <w:tcPr>
            <w:tcW w:w="2087" w:type="dxa"/>
            <w:tcBorders>
              <w:top w:val="nil"/>
              <w:left w:val="nil"/>
              <w:bottom w:val="nil"/>
              <w:right w:val="nil"/>
            </w:tcBorders>
          </w:tcPr>
          <w:p w:rsidR="00DF6568" w:rsidRPr="00003CC2" w:rsidRDefault="00DF6568" w:rsidP="004676F4">
            <w:pPr>
              <w:jc w:val="both"/>
              <w:rPr>
                <w:b/>
                <w:bCs/>
                <w:sz w:val="28"/>
                <w:rtl/>
              </w:rPr>
            </w:pPr>
            <w:r w:rsidRPr="00003CC2">
              <w:rPr>
                <w:rFonts w:hint="cs"/>
                <w:b/>
                <w:bCs/>
                <w:sz w:val="28"/>
                <w:rtl/>
              </w:rPr>
              <w:t>عنوان البحـــث  :</w:t>
            </w:r>
          </w:p>
        </w:tc>
        <w:tc>
          <w:tcPr>
            <w:tcW w:w="4237" w:type="dxa"/>
            <w:tcBorders>
              <w:top w:val="nil"/>
              <w:left w:val="nil"/>
              <w:bottom w:val="nil"/>
              <w:right w:val="nil"/>
            </w:tcBorders>
          </w:tcPr>
          <w:p w:rsidR="00DF6568" w:rsidRPr="00003CC2" w:rsidRDefault="00DF6568" w:rsidP="004676F4">
            <w:pPr>
              <w:rPr>
                <w:sz w:val="28"/>
              </w:rPr>
            </w:pPr>
            <w:r w:rsidRPr="00003CC2">
              <w:rPr>
                <w:rFonts w:hint="cs"/>
                <w:sz w:val="28"/>
                <w:rtl/>
              </w:rPr>
              <w:t>مقارنة بين الفحص المجهري واختبار تفاعلات البلمرة التسلسلي لتشخيص طفيلي الكريبتوسبوريديوم في عينات براز بمدينة جدة</w:t>
            </w:r>
          </w:p>
        </w:tc>
      </w:tr>
      <w:tr w:rsidR="00DF6568" w:rsidRPr="00003CC2" w:rsidTr="004676F4">
        <w:tc>
          <w:tcPr>
            <w:tcW w:w="653" w:type="dxa"/>
            <w:tcBorders>
              <w:top w:val="nil"/>
              <w:left w:val="nil"/>
              <w:bottom w:val="nil"/>
              <w:right w:val="nil"/>
            </w:tcBorders>
          </w:tcPr>
          <w:p w:rsidR="00DF6568" w:rsidRPr="00003CC2" w:rsidRDefault="00DF6568" w:rsidP="004676F4">
            <w:pPr>
              <w:jc w:val="both"/>
              <w:rPr>
                <w:b/>
                <w:bCs/>
                <w:sz w:val="28"/>
              </w:rPr>
            </w:pPr>
          </w:p>
        </w:tc>
        <w:tc>
          <w:tcPr>
            <w:tcW w:w="236" w:type="dxa"/>
            <w:tcBorders>
              <w:top w:val="nil"/>
              <w:left w:val="nil"/>
              <w:bottom w:val="nil"/>
              <w:right w:val="nil"/>
            </w:tcBorders>
          </w:tcPr>
          <w:p w:rsidR="00DF6568" w:rsidRPr="00003CC2" w:rsidRDefault="00DF6568" w:rsidP="004676F4">
            <w:pPr>
              <w:jc w:val="both"/>
              <w:rPr>
                <w:b/>
                <w:bCs/>
                <w:sz w:val="28"/>
              </w:rPr>
            </w:pPr>
          </w:p>
        </w:tc>
        <w:tc>
          <w:tcPr>
            <w:tcW w:w="2087" w:type="dxa"/>
            <w:tcBorders>
              <w:top w:val="nil"/>
              <w:left w:val="nil"/>
              <w:bottom w:val="nil"/>
              <w:right w:val="nil"/>
            </w:tcBorders>
          </w:tcPr>
          <w:p w:rsidR="00DF6568" w:rsidRPr="00003CC2" w:rsidRDefault="00DF6568" w:rsidP="004676F4">
            <w:pPr>
              <w:jc w:val="both"/>
              <w:rPr>
                <w:b/>
                <w:bCs/>
                <w:sz w:val="28"/>
              </w:rPr>
            </w:pPr>
            <w:r w:rsidRPr="00003CC2">
              <w:rPr>
                <w:rFonts w:hint="cs"/>
                <w:b/>
                <w:bCs/>
                <w:sz w:val="28"/>
                <w:rtl/>
              </w:rPr>
              <w:t>الباحث الرئيــس   :</w:t>
            </w:r>
          </w:p>
        </w:tc>
        <w:tc>
          <w:tcPr>
            <w:tcW w:w="4237" w:type="dxa"/>
            <w:tcBorders>
              <w:top w:val="nil"/>
              <w:left w:val="nil"/>
              <w:bottom w:val="nil"/>
              <w:right w:val="nil"/>
            </w:tcBorders>
          </w:tcPr>
          <w:p w:rsidR="00DF6568" w:rsidRPr="00003CC2" w:rsidRDefault="00DF6568" w:rsidP="004676F4">
            <w:pPr>
              <w:rPr>
                <w:sz w:val="28"/>
                <w:rtl/>
              </w:rPr>
            </w:pPr>
            <w:r w:rsidRPr="00003CC2">
              <w:rPr>
                <w:rFonts w:hint="cs"/>
                <w:sz w:val="28"/>
                <w:rtl/>
              </w:rPr>
              <w:t xml:space="preserve">د. </w:t>
            </w:r>
            <w:r w:rsidRPr="00003CC2">
              <w:rPr>
                <w:rFonts w:hint="cs"/>
                <w:noProof/>
                <w:sz w:val="28"/>
                <w:rtl/>
              </w:rPr>
              <w:t>ماجد بن حمدي واكد</w:t>
            </w:r>
          </w:p>
        </w:tc>
      </w:tr>
      <w:tr w:rsidR="00DF6568" w:rsidRPr="00003CC2" w:rsidTr="004676F4">
        <w:tc>
          <w:tcPr>
            <w:tcW w:w="653" w:type="dxa"/>
            <w:tcBorders>
              <w:top w:val="nil"/>
              <w:left w:val="nil"/>
              <w:bottom w:val="nil"/>
              <w:right w:val="nil"/>
            </w:tcBorders>
          </w:tcPr>
          <w:p w:rsidR="00DF6568" w:rsidRPr="00003CC2" w:rsidRDefault="00DF6568" w:rsidP="004676F4">
            <w:pPr>
              <w:jc w:val="both"/>
              <w:rPr>
                <w:b/>
                <w:bCs/>
                <w:sz w:val="28"/>
              </w:rPr>
            </w:pPr>
          </w:p>
        </w:tc>
        <w:tc>
          <w:tcPr>
            <w:tcW w:w="236" w:type="dxa"/>
            <w:tcBorders>
              <w:top w:val="nil"/>
              <w:left w:val="nil"/>
              <w:bottom w:val="nil"/>
              <w:right w:val="nil"/>
            </w:tcBorders>
          </w:tcPr>
          <w:p w:rsidR="00DF6568" w:rsidRPr="00003CC2" w:rsidRDefault="00DF6568" w:rsidP="004676F4">
            <w:pPr>
              <w:jc w:val="both"/>
              <w:rPr>
                <w:b/>
                <w:bCs/>
                <w:sz w:val="28"/>
              </w:rPr>
            </w:pPr>
          </w:p>
        </w:tc>
        <w:tc>
          <w:tcPr>
            <w:tcW w:w="2087" w:type="dxa"/>
            <w:tcBorders>
              <w:top w:val="nil"/>
              <w:left w:val="nil"/>
              <w:bottom w:val="nil"/>
              <w:right w:val="nil"/>
            </w:tcBorders>
          </w:tcPr>
          <w:p w:rsidR="00DF6568" w:rsidRPr="00003CC2" w:rsidRDefault="00DF6568" w:rsidP="004676F4">
            <w:pPr>
              <w:jc w:val="both"/>
              <w:rPr>
                <w:b/>
                <w:bCs/>
                <w:sz w:val="28"/>
              </w:rPr>
            </w:pPr>
            <w:r w:rsidRPr="00003CC2">
              <w:rPr>
                <w:rFonts w:hint="cs"/>
                <w:b/>
                <w:bCs/>
                <w:sz w:val="28"/>
                <w:rtl/>
              </w:rPr>
              <w:t>الباحثون المشاركون   :</w:t>
            </w:r>
          </w:p>
        </w:tc>
        <w:tc>
          <w:tcPr>
            <w:tcW w:w="4237" w:type="dxa"/>
            <w:tcBorders>
              <w:top w:val="nil"/>
              <w:left w:val="nil"/>
              <w:bottom w:val="nil"/>
              <w:right w:val="nil"/>
            </w:tcBorders>
          </w:tcPr>
          <w:p w:rsidR="00DF6568" w:rsidRPr="00003CC2" w:rsidRDefault="00DF6568" w:rsidP="004676F4">
            <w:pPr>
              <w:rPr>
                <w:sz w:val="28"/>
                <w:rtl/>
              </w:rPr>
            </w:pPr>
            <w:r w:rsidRPr="00003CC2">
              <w:rPr>
                <w:rFonts w:hint="cs"/>
                <w:sz w:val="28"/>
                <w:rtl/>
              </w:rPr>
              <w:t>د. عصام ابراهيم أزهر</w:t>
            </w:r>
          </w:p>
        </w:tc>
      </w:tr>
      <w:tr w:rsidR="00DF6568" w:rsidRPr="00003CC2" w:rsidTr="004676F4">
        <w:tc>
          <w:tcPr>
            <w:tcW w:w="653" w:type="dxa"/>
            <w:tcBorders>
              <w:top w:val="nil"/>
              <w:left w:val="nil"/>
              <w:bottom w:val="nil"/>
              <w:right w:val="nil"/>
            </w:tcBorders>
          </w:tcPr>
          <w:p w:rsidR="00DF6568" w:rsidRPr="00003CC2" w:rsidRDefault="00DF6568" w:rsidP="004676F4">
            <w:pPr>
              <w:jc w:val="both"/>
              <w:rPr>
                <w:b/>
                <w:bCs/>
                <w:sz w:val="28"/>
              </w:rPr>
            </w:pPr>
          </w:p>
        </w:tc>
        <w:tc>
          <w:tcPr>
            <w:tcW w:w="236" w:type="dxa"/>
            <w:tcBorders>
              <w:top w:val="nil"/>
              <w:left w:val="nil"/>
              <w:bottom w:val="nil"/>
              <w:right w:val="nil"/>
            </w:tcBorders>
          </w:tcPr>
          <w:p w:rsidR="00DF6568" w:rsidRPr="00003CC2" w:rsidRDefault="00DF6568" w:rsidP="004676F4">
            <w:pPr>
              <w:jc w:val="both"/>
              <w:rPr>
                <w:b/>
                <w:bCs/>
                <w:sz w:val="28"/>
              </w:rPr>
            </w:pPr>
          </w:p>
        </w:tc>
        <w:tc>
          <w:tcPr>
            <w:tcW w:w="2087" w:type="dxa"/>
            <w:tcBorders>
              <w:top w:val="nil"/>
              <w:left w:val="nil"/>
              <w:bottom w:val="nil"/>
              <w:right w:val="nil"/>
            </w:tcBorders>
          </w:tcPr>
          <w:p w:rsidR="00DF6568" w:rsidRPr="00003CC2" w:rsidRDefault="00DF6568" w:rsidP="004676F4">
            <w:pPr>
              <w:jc w:val="both"/>
              <w:rPr>
                <w:b/>
                <w:bCs/>
                <w:sz w:val="28"/>
              </w:rPr>
            </w:pPr>
            <w:r w:rsidRPr="00003CC2">
              <w:rPr>
                <w:rFonts w:hint="cs"/>
                <w:b/>
                <w:bCs/>
                <w:sz w:val="28"/>
                <w:rtl/>
              </w:rPr>
              <w:t>الجهـــــــة :</w:t>
            </w:r>
          </w:p>
        </w:tc>
        <w:tc>
          <w:tcPr>
            <w:tcW w:w="4237" w:type="dxa"/>
            <w:tcBorders>
              <w:top w:val="nil"/>
              <w:left w:val="nil"/>
              <w:bottom w:val="nil"/>
              <w:right w:val="nil"/>
            </w:tcBorders>
          </w:tcPr>
          <w:p w:rsidR="00DF6568" w:rsidRPr="00003CC2" w:rsidRDefault="00DF6568" w:rsidP="004676F4">
            <w:pPr>
              <w:rPr>
                <w:sz w:val="28"/>
                <w:rtl/>
              </w:rPr>
            </w:pPr>
            <w:r w:rsidRPr="00003CC2">
              <w:rPr>
                <w:sz w:val="28"/>
                <w:rtl/>
              </w:rPr>
              <w:t xml:space="preserve">كلية </w:t>
            </w:r>
            <w:r w:rsidRPr="00003CC2">
              <w:rPr>
                <w:rFonts w:hint="cs"/>
                <w:sz w:val="28"/>
                <w:rtl/>
              </w:rPr>
              <w:t>العلوم الطبية التطبيقية</w:t>
            </w:r>
          </w:p>
        </w:tc>
      </w:tr>
      <w:tr w:rsidR="00DF6568" w:rsidRPr="00003CC2" w:rsidTr="004676F4">
        <w:tc>
          <w:tcPr>
            <w:tcW w:w="653" w:type="dxa"/>
            <w:tcBorders>
              <w:top w:val="nil"/>
              <w:left w:val="nil"/>
              <w:bottom w:val="nil"/>
              <w:right w:val="nil"/>
            </w:tcBorders>
          </w:tcPr>
          <w:p w:rsidR="00DF6568" w:rsidRPr="00003CC2" w:rsidRDefault="00DF6568" w:rsidP="004676F4">
            <w:pPr>
              <w:jc w:val="both"/>
              <w:rPr>
                <w:b/>
                <w:bCs/>
                <w:sz w:val="28"/>
              </w:rPr>
            </w:pPr>
          </w:p>
        </w:tc>
        <w:tc>
          <w:tcPr>
            <w:tcW w:w="236" w:type="dxa"/>
            <w:tcBorders>
              <w:top w:val="nil"/>
              <w:left w:val="nil"/>
              <w:bottom w:val="nil"/>
              <w:right w:val="nil"/>
            </w:tcBorders>
          </w:tcPr>
          <w:p w:rsidR="00DF6568" w:rsidRPr="00003CC2" w:rsidRDefault="00DF6568" w:rsidP="004676F4">
            <w:pPr>
              <w:jc w:val="both"/>
              <w:rPr>
                <w:b/>
                <w:bCs/>
                <w:sz w:val="28"/>
              </w:rPr>
            </w:pPr>
          </w:p>
        </w:tc>
        <w:tc>
          <w:tcPr>
            <w:tcW w:w="2087" w:type="dxa"/>
            <w:tcBorders>
              <w:top w:val="nil"/>
              <w:left w:val="nil"/>
              <w:bottom w:val="nil"/>
              <w:right w:val="nil"/>
            </w:tcBorders>
          </w:tcPr>
          <w:p w:rsidR="00DF6568" w:rsidRPr="00003CC2" w:rsidRDefault="00DF6568" w:rsidP="004676F4">
            <w:pPr>
              <w:jc w:val="both"/>
              <w:rPr>
                <w:b/>
                <w:bCs/>
                <w:sz w:val="28"/>
              </w:rPr>
            </w:pPr>
            <w:r w:rsidRPr="00003CC2">
              <w:rPr>
                <w:rFonts w:hint="cs"/>
                <w:b/>
                <w:bCs/>
                <w:sz w:val="28"/>
                <w:rtl/>
              </w:rPr>
              <w:t>مدة تنفيـذ البحـث :</w:t>
            </w:r>
          </w:p>
        </w:tc>
        <w:tc>
          <w:tcPr>
            <w:tcW w:w="4237" w:type="dxa"/>
            <w:tcBorders>
              <w:top w:val="nil"/>
              <w:left w:val="nil"/>
              <w:bottom w:val="nil"/>
              <w:right w:val="nil"/>
            </w:tcBorders>
          </w:tcPr>
          <w:p w:rsidR="00DF6568" w:rsidRPr="00003CC2" w:rsidRDefault="00DF6568" w:rsidP="004676F4">
            <w:pPr>
              <w:jc w:val="both"/>
              <w:rPr>
                <w:sz w:val="28"/>
              </w:rPr>
            </w:pPr>
            <w:r w:rsidRPr="00003CC2">
              <w:rPr>
                <w:rFonts w:hint="cs"/>
                <w:sz w:val="28"/>
                <w:rtl/>
              </w:rPr>
              <w:t xml:space="preserve">24 </w:t>
            </w:r>
            <w:r w:rsidRPr="00003CC2">
              <w:rPr>
                <w:sz w:val="28"/>
                <w:rtl/>
              </w:rPr>
              <w:t>شهور</w:t>
            </w:r>
          </w:p>
        </w:tc>
      </w:tr>
      <w:tr w:rsidR="00DF6568" w:rsidRPr="00003CC2" w:rsidTr="004676F4">
        <w:trPr>
          <w:cantSplit/>
        </w:trPr>
        <w:tc>
          <w:tcPr>
            <w:tcW w:w="653" w:type="dxa"/>
            <w:tcBorders>
              <w:top w:val="nil"/>
              <w:left w:val="nil"/>
              <w:bottom w:val="nil"/>
              <w:right w:val="nil"/>
            </w:tcBorders>
          </w:tcPr>
          <w:p w:rsidR="00DF6568" w:rsidRPr="00003CC2" w:rsidRDefault="00DF6568" w:rsidP="004676F4">
            <w:pPr>
              <w:jc w:val="both"/>
              <w:rPr>
                <w:b/>
                <w:bCs/>
                <w:sz w:val="28"/>
              </w:rPr>
            </w:pPr>
          </w:p>
        </w:tc>
        <w:tc>
          <w:tcPr>
            <w:tcW w:w="6560" w:type="dxa"/>
            <w:gridSpan w:val="3"/>
            <w:tcBorders>
              <w:top w:val="nil"/>
              <w:left w:val="nil"/>
              <w:bottom w:val="nil"/>
              <w:right w:val="nil"/>
            </w:tcBorders>
          </w:tcPr>
          <w:p w:rsidR="00DF6568" w:rsidRPr="00003CC2" w:rsidRDefault="00DF6568" w:rsidP="004676F4">
            <w:pPr>
              <w:pStyle w:val="Heading6"/>
              <w:rPr>
                <w:sz w:val="28"/>
              </w:rPr>
            </w:pPr>
            <w:r w:rsidRPr="00003CC2">
              <w:rPr>
                <w:rFonts w:hint="cs"/>
                <w:sz w:val="28"/>
                <w:rtl/>
              </w:rPr>
              <w:t>مستخلص البحث</w:t>
            </w:r>
          </w:p>
        </w:tc>
      </w:tr>
    </w:tbl>
    <w:p w:rsidR="00DF6568" w:rsidRPr="00003CC2" w:rsidRDefault="00DF6568" w:rsidP="00DF6568">
      <w:pPr>
        <w:rPr>
          <w:sz w:val="28"/>
          <w:rtl/>
        </w:rPr>
      </w:pPr>
      <w:r w:rsidRPr="00003CC2">
        <w:rPr>
          <w:rFonts w:hint="cs"/>
          <w:sz w:val="28"/>
          <w:rtl/>
          <w:lang w:bidi="ar-EG"/>
        </w:rPr>
        <w:tab/>
      </w:r>
      <w:r w:rsidRPr="00003CC2">
        <w:rPr>
          <w:sz w:val="28"/>
          <w:rtl/>
        </w:rPr>
        <w:t xml:space="preserve">يعتبر طفيلي الكريبتوسبوريوم من الطفيليات المعوية وحيدة الخلية الانتهازية والتي تصيب الإنسان مسببة له إسهال مزمن ويشكل خطورة بالغة بالذات في الأشخاص ذوي المناعة القاصرة. ويعتبر انتشارها بواسطة الماء الملوث أحد </w:t>
      </w:r>
      <w:r w:rsidRPr="00003CC2">
        <w:rPr>
          <w:rFonts w:hint="cs"/>
          <w:sz w:val="28"/>
          <w:rtl/>
        </w:rPr>
        <w:t>أهم</w:t>
      </w:r>
      <w:r w:rsidRPr="00003CC2">
        <w:rPr>
          <w:sz w:val="28"/>
          <w:rtl/>
        </w:rPr>
        <w:t xml:space="preserve"> طرق العدوى بها. </w:t>
      </w:r>
    </w:p>
    <w:p w:rsidR="00DF6568" w:rsidRDefault="00DF6568" w:rsidP="00DF6568">
      <w:pPr>
        <w:rPr>
          <w:sz w:val="28"/>
          <w:rtl/>
        </w:rPr>
      </w:pPr>
      <w:r w:rsidRPr="00003CC2">
        <w:rPr>
          <w:sz w:val="28"/>
          <w:rtl/>
        </w:rPr>
        <w:t xml:space="preserve">    الفحص المجهري للشرائح المصبوغة </w:t>
      </w:r>
      <w:r w:rsidRPr="00003CC2">
        <w:rPr>
          <w:rFonts w:hint="cs"/>
          <w:sz w:val="28"/>
          <w:rtl/>
        </w:rPr>
        <w:t>بالصباغا</w:t>
      </w:r>
      <w:r w:rsidRPr="00003CC2">
        <w:rPr>
          <w:rFonts w:hint="eastAsia"/>
          <w:sz w:val="28"/>
          <w:rtl/>
        </w:rPr>
        <w:t>ت</w:t>
      </w:r>
      <w:r w:rsidRPr="00003CC2">
        <w:rPr>
          <w:sz w:val="28"/>
          <w:rtl/>
        </w:rPr>
        <w:t xml:space="preserve"> الصائمة عن الحمض (</w:t>
      </w:r>
      <w:r w:rsidRPr="00003CC2">
        <w:rPr>
          <w:sz w:val="28"/>
        </w:rPr>
        <w:t>acid fast stains</w:t>
      </w:r>
      <w:r w:rsidRPr="00003CC2">
        <w:rPr>
          <w:sz w:val="28"/>
          <w:rtl/>
        </w:rPr>
        <w:t>) الأكثر شيوعاً لتشخيص البييضات المتحوصلة لطفيلي الكريبتوسبوريديوم. وفي دراسة سابقة لواكد –لم تنشر بعد- وجد أن 99,2% من العينات التي أجرى عليها دراسته تفاعلت بشكل إيجابي مع تلك الصبغة. هذه النتيجة تحتاج إلى التأكد من أن الصبغة لم تتفاعل مع شيء آخر وعلى ذلك فإن فكرة هذا البحث تعتمد على إجراء دراسة للمقارنة بين الصبغة المذكورة أعلاه وبين أحد أكثر الطرق حساسية وخاصية في التشخيص وهو ما يسمى باختبار تفاعلات البلمرة التسلسلي (</w:t>
      </w:r>
      <w:r w:rsidRPr="00003CC2">
        <w:rPr>
          <w:sz w:val="28"/>
        </w:rPr>
        <w:t>PCR</w:t>
      </w:r>
      <w:r w:rsidRPr="00003CC2">
        <w:rPr>
          <w:sz w:val="28"/>
          <w:rtl/>
        </w:rPr>
        <w:t>) حيث سيتم إستخدامها على عينات من البراز لمرضى بمدينة جدة.</w:t>
      </w:r>
    </w:p>
    <w:p w:rsidR="00DF6568" w:rsidRDefault="00DF6568">
      <w:pPr>
        <w:bidi w:val="0"/>
        <w:spacing w:after="200"/>
        <w:jc w:val="left"/>
        <w:rPr>
          <w:rtl/>
        </w:rPr>
      </w:pPr>
      <w:r>
        <w:rPr>
          <w:rtl/>
        </w:rPr>
        <w:br w:type="page"/>
      </w:r>
    </w:p>
    <w:p w:rsidR="00DF6568" w:rsidRPr="00CC3324" w:rsidRDefault="00DF6568" w:rsidP="00DF6568">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DF6568" w:rsidRPr="00845A64" w:rsidRDefault="00DF6568" w:rsidP="00DF6568">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Med. Technology </w:t>
      </w:r>
      <w:r w:rsidRPr="00E43AE7">
        <w:rPr>
          <w:rFonts w:cs="Arial"/>
          <w:sz w:val="24"/>
          <w:szCs w:val="24"/>
        </w:rPr>
        <w:t xml:space="preserve"> </w:t>
      </w:r>
      <w:r w:rsidRPr="00845A64">
        <w:rPr>
          <w:sz w:val="24"/>
          <w:szCs w:val="24"/>
        </w:rPr>
        <w:t xml:space="preserve"> </w:t>
      </w:r>
    </w:p>
    <w:p w:rsidR="00DF6568" w:rsidRPr="007627D8" w:rsidRDefault="00DF6568" w:rsidP="00DF6568">
      <w:pPr>
        <w:pStyle w:val="Heading3"/>
        <w:ind w:left="436"/>
        <w:rPr>
          <w:sz w:val="24"/>
          <w:szCs w:val="24"/>
        </w:rPr>
      </w:pPr>
      <w:r>
        <w:rPr>
          <w:sz w:val="24"/>
          <w:szCs w:val="24"/>
        </w:rPr>
        <w:t>Microscopy – PCR – Cryptosporidium - Jeddah</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DF6568" w:rsidTr="004676F4">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DF6568" w:rsidRPr="00CC3324" w:rsidRDefault="00DF6568" w:rsidP="004676F4">
            <w:pPr>
              <w:bidi w:val="0"/>
              <w:rPr>
                <w:b/>
                <w:bCs/>
                <w:color w:val="0000FF"/>
                <w:sz w:val="32"/>
                <w:szCs w:val="32"/>
              </w:rPr>
            </w:pPr>
            <w:r>
              <w:rPr>
                <w:b/>
                <w:bCs/>
                <w:color w:val="0000FF"/>
                <w:sz w:val="32"/>
                <w:szCs w:val="32"/>
              </w:rPr>
              <w:t>203</w:t>
            </w:r>
          </w:p>
        </w:tc>
        <w:tc>
          <w:tcPr>
            <w:tcW w:w="263" w:type="dxa"/>
            <w:tcBorders>
              <w:top w:val="nil"/>
              <w:left w:val="single" w:sz="18" w:space="0" w:color="auto"/>
              <w:bottom w:val="nil"/>
              <w:right w:val="nil"/>
            </w:tcBorders>
          </w:tcPr>
          <w:p w:rsidR="00DF6568" w:rsidRDefault="00DF6568" w:rsidP="004676F4">
            <w:pPr>
              <w:bidi w:val="0"/>
              <w:rPr>
                <w:b/>
                <w:bCs/>
              </w:rPr>
            </w:pPr>
          </w:p>
        </w:tc>
        <w:tc>
          <w:tcPr>
            <w:tcW w:w="2637" w:type="dxa"/>
            <w:tcBorders>
              <w:top w:val="nil"/>
              <w:left w:val="nil"/>
              <w:bottom w:val="nil"/>
              <w:right w:val="nil"/>
            </w:tcBorders>
          </w:tcPr>
          <w:p w:rsidR="00DF6568" w:rsidRPr="00E03176" w:rsidRDefault="00DF6568" w:rsidP="004676F4">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DF6568" w:rsidRPr="006B0778" w:rsidRDefault="00DF6568" w:rsidP="004676F4">
            <w:pPr>
              <w:pStyle w:val="NormalWeb"/>
              <w:tabs>
                <w:tab w:val="left" w:pos="720"/>
                <w:tab w:val="center" w:pos="4153"/>
                <w:tab w:val="right" w:pos="8306"/>
              </w:tabs>
              <w:jc w:val="both"/>
            </w:pPr>
            <w:r>
              <w:t>037</w:t>
            </w:r>
            <w:r w:rsidRPr="006B0778">
              <w:t>/42</w:t>
            </w:r>
            <w:r>
              <w:t>8</w:t>
            </w:r>
          </w:p>
        </w:tc>
      </w:tr>
      <w:tr w:rsidR="00DF6568" w:rsidRPr="0082040A" w:rsidTr="004676F4">
        <w:trPr>
          <w:trHeight w:val="561"/>
        </w:trPr>
        <w:tc>
          <w:tcPr>
            <w:tcW w:w="696" w:type="dxa"/>
            <w:tcBorders>
              <w:top w:val="single" w:sz="18" w:space="0" w:color="auto"/>
              <w:left w:val="nil"/>
              <w:bottom w:val="nil"/>
              <w:right w:val="nil"/>
            </w:tcBorders>
            <w:vAlign w:val="center"/>
          </w:tcPr>
          <w:p w:rsidR="00DF6568" w:rsidRDefault="00DF6568" w:rsidP="004676F4">
            <w:pPr>
              <w:bidi w:val="0"/>
            </w:pPr>
          </w:p>
        </w:tc>
        <w:tc>
          <w:tcPr>
            <w:tcW w:w="263" w:type="dxa"/>
            <w:tcBorders>
              <w:top w:val="nil"/>
              <w:left w:val="nil"/>
              <w:bottom w:val="nil"/>
              <w:right w:val="nil"/>
            </w:tcBorders>
          </w:tcPr>
          <w:p w:rsidR="00DF6568" w:rsidRDefault="00DF6568" w:rsidP="004676F4">
            <w:pPr>
              <w:bidi w:val="0"/>
              <w:rPr>
                <w:b/>
                <w:bCs/>
              </w:rPr>
            </w:pPr>
          </w:p>
        </w:tc>
        <w:tc>
          <w:tcPr>
            <w:tcW w:w="2637" w:type="dxa"/>
            <w:tcBorders>
              <w:top w:val="nil"/>
              <w:left w:val="nil"/>
              <w:bottom w:val="nil"/>
              <w:right w:val="nil"/>
            </w:tcBorders>
          </w:tcPr>
          <w:p w:rsidR="00DF6568" w:rsidRPr="00E03176" w:rsidRDefault="00DF6568" w:rsidP="004676F4">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DF6568" w:rsidRPr="00B75067" w:rsidRDefault="00DF6568" w:rsidP="004676F4">
            <w:pPr>
              <w:bidi w:val="0"/>
              <w:jc w:val="left"/>
              <w:rPr>
                <w:rFonts w:cs="Times New Roman"/>
                <w:szCs w:val="24"/>
              </w:rPr>
            </w:pPr>
            <w:r w:rsidRPr="00DB67EC">
              <w:rPr>
                <w:rFonts w:cs="Times New Roman"/>
                <w:szCs w:val="24"/>
              </w:rPr>
              <w:t>Comparison of Microscopy and PCR for Detection and Identification of Cryptosporidium Species in Human Fecal Specimens in Jeddah</w:t>
            </w:r>
          </w:p>
        </w:tc>
      </w:tr>
      <w:tr w:rsidR="00DF6568" w:rsidTr="004676F4">
        <w:trPr>
          <w:trHeight w:val="288"/>
        </w:trPr>
        <w:tc>
          <w:tcPr>
            <w:tcW w:w="696" w:type="dxa"/>
            <w:tcBorders>
              <w:top w:val="nil"/>
              <w:left w:val="nil"/>
              <w:bottom w:val="nil"/>
              <w:right w:val="nil"/>
            </w:tcBorders>
          </w:tcPr>
          <w:p w:rsidR="00DF6568" w:rsidRDefault="00DF6568" w:rsidP="004676F4">
            <w:pPr>
              <w:bidi w:val="0"/>
              <w:rPr>
                <w:b/>
                <w:bCs/>
              </w:rPr>
            </w:pPr>
          </w:p>
        </w:tc>
        <w:tc>
          <w:tcPr>
            <w:tcW w:w="263" w:type="dxa"/>
            <w:tcBorders>
              <w:top w:val="nil"/>
              <w:left w:val="nil"/>
              <w:bottom w:val="nil"/>
              <w:right w:val="nil"/>
            </w:tcBorders>
          </w:tcPr>
          <w:p w:rsidR="00DF6568" w:rsidRDefault="00DF6568" w:rsidP="004676F4">
            <w:pPr>
              <w:bidi w:val="0"/>
              <w:rPr>
                <w:b/>
                <w:bCs/>
              </w:rPr>
            </w:pPr>
          </w:p>
        </w:tc>
        <w:tc>
          <w:tcPr>
            <w:tcW w:w="2637" w:type="dxa"/>
            <w:tcBorders>
              <w:top w:val="nil"/>
              <w:left w:val="nil"/>
              <w:bottom w:val="nil"/>
              <w:right w:val="nil"/>
            </w:tcBorders>
          </w:tcPr>
          <w:p w:rsidR="00DF6568" w:rsidRPr="00E03176" w:rsidRDefault="00DF6568" w:rsidP="004676F4">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DF6568" w:rsidRPr="00954FEA" w:rsidRDefault="00DF6568" w:rsidP="004676F4">
            <w:pPr>
              <w:bidi w:val="0"/>
              <w:jc w:val="left"/>
              <w:rPr>
                <w:rFonts w:cs="Times New Roman"/>
                <w:color w:val="FF0000"/>
                <w:szCs w:val="24"/>
              </w:rPr>
            </w:pPr>
            <w:r>
              <w:rPr>
                <w:rFonts w:cs="Times New Roman"/>
                <w:noProof/>
                <w:szCs w:val="24"/>
              </w:rPr>
              <w:t xml:space="preserve">Dr. </w:t>
            </w:r>
            <w:r w:rsidRPr="00DB67EC">
              <w:rPr>
                <w:rFonts w:cs="Times New Roman"/>
                <w:noProof/>
                <w:szCs w:val="24"/>
              </w:rPr>
              <w:t>Majed Hamdi Wakid</w:t>
            </w:r>
          </w:p>
        </w:tc>
      </w:tr>
      <w:tr w:rsidR="00DF6568" w:rsidTr="004676F4">
        <w:trPr>
          <w:trHeight w:val="68"/>
        </w:trPr>
        <w:tc>
          <w:tcPr>
            <w:tcW w:w="696" w:type="dxa"/>
            <w:tcBorders>
              <w:top w:val="nil"/>
              <w:left w:val="nil"/>
              <w:right w:val="nil"/>
            </w:tcBorders>
          </w:tcPr>
          <w:p w:rsidR="00DF6568" w:rsidRDefault="00DF6568" w:rsidP="004676F4">
            <w:pPr>
              <w:bidi w:val="0"/>
              <w:rPr>
                <w:b/>
                <w:bCs/>
              </w:rPr>
            </w:pPr>
          </w:p>
        </w:tc>
        <w:tc>
          <w:tcPr>
            <w:tcW w:w="263" w:type="dxa"/>
            <w:tcBorders>
              <w:top w:val="nil"/>
              <w:left w:val="nil"/>
              <w:right w:val="nil"/>
            </w:tcBorders>
          </w:tcPr>
          <w:p w:rsidR="00DF6568" w:rsidRDefault="00DF6568" w:rsidP="004676F4">
            <w:pPr>
              <w:bidi w:val="0"/>
              <w:rPr>
                <w:b/>
                <w:bCs/>
              </w:rPr>
            </w:pPr>
          </w:p>
        </w:tc>
        <w:tc>
          <w:tcPr>
            <w:tcW w:w="2637" w:type="dxa"/>
            <w:tcBorders>
              <w:top w:val="nil"/>
              <w:left w:val="nil"/>
              <w:right w:val="nil"/>
            </w:tcBorders>
          </w:tcPr>
          <w:p w:rsidR="00DF6568" w:rsidRPr="00E03176" w:rsidRDefault="00DF6568" w:rsidP="004676F4">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DF6568" w:rsidRPr="006B0778" w:rsidRDefault="00DF6568" w:rsidP="004676F4">
            <w:pPr>
              <w:bidi w:val="0"/>
              <w:jc w:val="left"/>
              <w:rPr>
                <w:rFonts w:cs="Times New Roman"/>
                <w:szCs w:val="24"/>
              </w:rPr>
            </w:pPr>
            <w:r w:rsidRPr="00DB67EC">
              <w:rPr>
                <w:rFonts w:cs="Times New Roman"/>
                <w:noProof/>
                <w:szCs w:val="24"/>
              </w:rPr>
              <w:t>Dr</w:t>
            </w:r>
            <w:r>
              <w:rPr>
                <w:rFonts w:cs="Times New Roman"/>
                <w:noProof/>
                <w:szCs w:val="24"/>
              </w:rPr>
              <w:t>.</w:t>
            </w:r>
            <w:r w:rsidRPr="00DB67EC">
              <w:rPr>
                <w:rFonts w:cs="Times New Roman"/>
                <w:noProof/>
                <w:szCs w:val="24"/>
              </w:rPr>
              <w:t xml:space="preserve"> Esam Ibrahim Azhar</w:t>
            </w:r>
          </w:p>
        </w:tc>
      </w:tr>
      <w:tr w:rsidR="00DF6568" w:rsidTr="004676F4">
        <w:trPr>
          <w:trHeight w:val="334"/>
        </w:trPr>
        <w:tc>
          <w:tcPr>
            <w:tcW w:w="696" w:type="dxa"/>
            <w:tcBorders>
              <w:top w:val="nil"/>
              <w:left w:val="nil"/>
              <w:bottom w:val="nil"/>
              <w:right w:val="nil"/>
            </w:tcBorders>
          </w:tcPr>
          <w:p w:rsidR="00DF6568" w:rsidRDefault="00DF6568" w:rsidP="004676F4">
            <w:pPr>
              <w:bidi w:val="0"/>
              <w:rPr>
                <w:b/>
                <w:bCs/>
              </w:rPr>
            </w:pPr>
          </w:p>
        </w:tc>
        <w:tc>
          <w:tcPr>
            <w:tcW w:w="263" w:type="dxa"/>
            <w:tcBorders>
              <w:top w:val="nil"/>
              <w:left w:val="nil"/>
              <w:bottom w:val="nil"/>
              <w:right w:val="nil"/>
            </w:tcBorders>
          </w:tcPr>
          <w:p w:rsidR="00DF6568" w:rsidRDefault="00DF6568" w:rsidP="004676F4">
            <w:pPr>
              <w:bidi w:val="0"/>
              <w:rPr>
                <w:b/>
                <w:bCs/>
              </w:rPr>
            </w:pPr>
          </w:p>
        </w:tc>
        <w:tc>
          <w:tcPr>
            <w:tcW w:w="2637" w:type="dxa"/>
            <w:tcBorders>
              <w:top w:val="nil"/>
              <w:left w:val="nil"/>
              <w:bottom w:val="nil"/>
              <w:right w:val="nil"/>
            </w:tcBorders>
          </w:tcPr>
          <w:p w:rsidR="00DF6568" w:rsidRPr="00E03176" w:rsidRDefault="00DF6568" w:rsidP="004676F4">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DF6568" w:rsidRPr="006B0778" w:rsidRDefault="00DF6568" w:rsidP="004676F4">
            <w:pPr>
              <w:bidi w:val="0"/>
              <w:rPr>
                <w:szCs w:val="24"/>
              </w:rPr>
            </w:pPr>
            <w:r w:rsidRPr="006B0778">
              <w:rPr>
                <w:szCs w:val="24"/>
              </w:rPr>
              <w:t>Faculty of</w:t>
            </w:r>
            <w:r w:rsidRPr="006B0778">
              <w:rPr>
                <w:rFonts w:cs="Akhbar MT"/>
                <w:szCs w:val="24"/>
              </w:rPr>
              <w:t xml:space="preserve"> </w:t>
            </w:r>
            <w:r w:rsidRPr="00DB67EC">
              <w:rPr>
                <w:rFonts w:cs="Times New Roman"/>
                <w:noProof/>
                <w:szCs w:val="24"/>
              </w:rPr>
              <w:t>Applied Medical Sciences</w:t>
            </w:r>
          </w:p>
        </w:tc>
      </w:tr>
      <w:tr w:rsidR="00DF6568" w:rsidTr="004676F4">
        <w:trPr>
          <w:trHeight w:val="318"/>
        </w:trPr>
        <w:tc>
          <w:tcPr>
            <w:tcW w:w="696" w:type="dxa"/>
            <w:tcBorders>
              <w:top w:val="nil"/>
              <w:left w:val="nil"/>
              <w:bottom w:val="nil"/>
              <w:right w:val="nil"/>
            </w:tcBorders>
          </w:tcPr>
          <w:p w:rsidR="00DF6568" w:rsidRDefault="00DF6568" w:rsidP="004676F4">
            <w:pPr>
              <w:bidi w:val="0"/>
              <w:rPr>
                <w:b/>
                <w:bCs/>
              </w:rPr>
            </w:pPr>
          </w:p>
        </w:tc>
        <w:tc>
          <w:tcPr>
            <w:tcW w:w="263" w:type="dxa"/>
            <w:tcBorders>
              <w:top w:val="nil"/>
              <w:left w:val="nil"/>
              <w:bottom w:val="nil"/>
              <w:right w:val="nil"/>
            </w:tcBorders>
          </w:tcPr>
          <w:p w:rsidR="00DF6568" w:rsidRDefault="00DF6568" w:rsidP="004676F4">
            <w:pPr>
              <w:bidi w:val="0"/>
              <w:rPr>
                <w:b/>
                <w:bCs/>
              </w:rPr>
            </w:pPr>
          </w:p>
        </w:tc>
        <w:tc>
          <w:tcPr>
            <w:tcW w:w="2637" w:type="dxa"/>
            <w:tcBorders>
              <w:top w:val="nil"/>
              <w:left w:val="nil"/>
              <w:bottom w:val="nil"/>
              <w:right w:val="nil"/>
            </w:tcBorders>
          </w:tcPr>
          <w:p w:rsidR="00DF6568" w:rsidRPr="00E03176" w:rsidRDefault="00DF6568" w:rsidP="004676F4">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DF6568" w:rsidRPr="006B0778" w:rsidRDefault="00DF6568" w:rsidP="004676F4">
            <w:pPr>
              <w:bidi w:val="0"/>
              <w:rPr>
                <w:szCs w:val="24"/>
              </w:rPr>
            </w:pPr>
            <w:r>
              <w:rPr>
                <w:szCs w:val="24"/>
              </w:rPr>
              <w:t xml:space="preserve">24 </w:t>
            </w:r>
            <w:r w:rsidRPr="006B0778">
              <w:rPr>
                <w:szCs w:val="24"/>
              </w:rPr>
              <w:t>Months</w:t>
            </w:r>
          </w:p>
        </w:tc>
      </w:tr>
      <w:tr w:rsidR="00DF6568" w:rsidTr="004676F4">
        <w:trPr>
          <w:trHeight w:val="551"/>
        </w:trPr>
        <w:tc>
          <w:tcPr>
            <w:tcW w:w="696" w:type="dxa"/>
            <w:tcBorders>
              <w:top w:val="nil"/>
              <w:left w:val="nil"/>
              <w:bottom w:val="nil"/>
              <w:right w:val="nil"/>
            </w:tcBorders>
          </w:tcPr>
          <w:p w:rsidR="00DF6568" w:rsidRDefault="00DF6568" w:rsidP="004676F4">
            <w:pPr>
              <w:bidi w:val="0"/>
              <w:rPr>
                <w:b/>
                <w:bCs/>
              </w:rPr>
            </w:pPr>
          </w:p>
        </w:tc>
        <w:tc>
          <w:tcPr>
            <w:tcW w:w="6553" w:type="dxa"/>
            <w:gridSpan w:val="3"/>
            <w:tcBorders>
              <w:top w:val="nil"/>
              <w:left w:val="nil"/>
              <w:bottom w:val="nil"/>
              <w:right w:val="nil"/>
            </w:tcBorders>
          </w:tcPr>
          <w:p w:rsidR="00DF6568" w:rsidRDefault="00DF6568" w:rsidP="004676F4">
            <w:pPr>
              <w:pStyle w:val="Heading6"/>
              <w:bidi w:val="0"/>
            </w:pPr>
            <w:r>
              <w:t>Abstract</w:t>
            </w:r>
          </w:p>
        </w:tc>
      </w:tr>
    </w:tbl>
    <w:p w:rsidR="00DF6568" w:rsidRPr="006A0123" w:rsidRDefault="00DF6568" w:rsidP="00DF6568">
      <w:pPr>
        <w:pStyle w:val="BodyText"/>
        <w:bidi w:val="0"/>
        <w:spacing w:after="0"/>
        <w:ind w:firstLine="720"/>
        <w:rPr>
          <w:caps/>
          <w:szCs w:val="24"/>
        </w:rPr>
      </w:pPr>
      <w:r w:rsidRPr="006A0123">
        <w:rPr>
          <w:i/>
          <w:iCs/>
          <w:szCs w:val="24"/>
        </w:rPr>
        <w:t>Cryptosporidium</w:t>
      </w:r>
      <w:r w:rsidRPr="006A0123">
        <w:rPr>
          <w:szCs w:val="24"/>
        </w:rPr>
        <w:t xml:space="preserve"> is an opportunistic intestinal protozoa that infects humans causing chronic watery diarrhea and could be life threatening in </w:t>
      </w:r>
      <w:proofErr w:type="spellStart"/>
      <w:r w:rsidRPr="006A0123">
        <w:rPr>
          <w:szCs w:val="24"/>
        </w:rPr>
        <w:t>immunocompromised</w:t>
      </w:r>
      <w:proofErr w:type="spellEnd"/>
      <w:r w:rsidRPr="006A0123">
        <w:rPr>
          <w:szCs w:val="24"/>
        </w:rPr>
        <w:t xml:space="preserve"> patients and children. Water out-breaks of cryptosporidiosis have been widely reported.</w:t>
      </w:r>
    </w:p>
    <w:p w:rsidR="00DF6568" w:rsidRPr="006A0123" w:rsidRDefault="00DF6568" w:rsidP="00DF6568">
      <w:pPr>
        <w:bidi w:val="0"/>
        <w:ind w:right="306"/>
        <w:rPr>
          <w:szCs w:val="24"/>
        </w:rPr>
      </w:pPr>
      <w:r w:rsidRPr="006A0123">
        <w:rPr>
          <w:szCs w:val="24"/>
        </w:rPr>
        <w:t xml:space="preserve">    Microscopic examination of acid fast stained smears is considered as the most common routinely technique for diagnosis of </w:t>
      </w:r>
      <w:r w:rsidRPr="006A0123">
        <w:rPr>
          <w:i/>
          <w:iCs/>
          <w:szCs w:val="24"/>
        </w:rPr>
        <w:t>Cryptosporidium</w:t>
      </w:r>
      <w:r w:rsidRPr="006A0123">
        <w:rPr>
          <w:szCs w:val="24"/>
        </w:rPr>
        <w:t xml:space="preserve"> </w:t>
      </w:r>
      <w:proofErr w:type="spellStart"/>
      <w:r w:rsidRPr="006A0123">
        <w:rPr>
          <w:szCs w:val="24"/>
        </w:rPr>
        <w:t>oocysts</w:t>
      </w:r>
      <w:proofErr w:type="spellEnd"/>
      <w:r w:rsidRPr="006A0123">
        <w:rPr>
          <w:szCs w:val="24"/>
        </w:rPr>
        <w:t xml:space="preserve">. In a previous unpublished study with the above stain, </w:t>
      </w:r>
      <w:proofErr w:type="spellStart"/>
      <w:r w:rsidRPr="006A0123">
        <w:rPr>
          <w:szCs w:val="24"/>
        </w:rPr>
        <w:t>Wakid</w:t>
      </w:r>
      <w:proofErr w:type="spellEnd"/>
      <w:r w:rsidRPr="006A0123">
        <w:rPr>
          <w:szCs w:val="24"/>
        </w:rPr>
        <w:t xml:space="preserve"> found that 99.2% of the examined samples were positive </w:t>
      </w:r>
      <w:r>
        <w:rPr>
          <w:szCs w:val="24"/>
        </w:rPr>
        <w:t xml:space="preserve">for </w:t>
      </w:r>
      <w:proofErr w:type="spellStart"/>
      <w:r>
        <w:rPr>
          <w:szCs w:val="24"/>
        </w:rPr>
        <w:t>oocysts</w:t>
      </w:r>
      <w:proofErr w:type="spellEnd"/>
      <w:r>
        <w:rPr>
          <w:szCs w:val="24"/>
        </w:rPr>
        <w:t xml:space="preserve">. This result </w:t>
      </w:r>
      <w:r w:rsidRPr="006A0123">
        <w:rPr>
          <w:szCs w:val="24"/>
        </w:rPr>
        <w:t>need</w:t>
      </w:r>
      <w:r>
        <w:rPr>
          <w:szCs w:val="24"/>
        </w:rPr>
        <w:t>s</w:t>
      </w:r>
      <w:r w:rsidRPr="006A0123">
        <w:rPr>
          <w:szCs w:val="24"/>
        </w:rPr>
        <w:t xml:space="preserve"> confirmation as if </w:t>
      </w:r>
      <w:proofErr w:type="spellStart"/>
      <w:r w:rsidRPr="006A0123">
        <w:rPr>
          <w:szCs w:val="24"/>
        </w:rPr>
        <w:t>oocysts</w:t>
      </w:r>
      <w:proofErr w:type="spellEnd"/>
      <w:r w:rsidRPr="006A0123">
        <w:rPr>
          <w:szCs w:val="24"/>
        </w:rPr>
        <w:t xml:space="preserve"> of other acid fast organisms could show same size and reaction with the stain.</w:t>
      </w:r>
    </w:p>
    <w:p w:rsidR="00DF6568" w:rsidRPr="006A0123" w:rsidRDefault="00DF6568" w:rsidP="00DF6568">
      <w:pPr>
        <w:bidi w:val="0"/>
        <w:ind w:right="306"/>
        <w:rPr>
          <w:szCs w:val="24"/>
        </w:rPr>
      </w:pPr>
      <w:r w:rsidRPr="006A0123">
        <w:rPr>
          <w:szCs w:val="24"/>
        </w:rPr>
        <w:t xml:space="preserve">    Polymerase chain reaction (PCR) is highly sensitive and specific for detection and identification of organisms. In this study we will diagnose </w:t>
      </w:r>
      <w:r w:rsidRPr="006A0123">
        <w:rPr>
          <w:i/>
          <w:iCs/>
          <w:szCs w:val="24"/>
        </w:rPr>
        <w:t>Cryptosporidium</w:t>
      </w:r>
      <w:r w:rsidRPr="006A0123">
        <w:rPr>
          <w:szCs w:val="24"/>
        </w:rPr>
        <w:t xml:space="preserve"> in fecal samples from patients in Jeddah by different technique of PCR and compare it with the acid fast technique.</w:t>
      </w:r>
    </w:p>
    <w:p w:rsidR="004A40DE" w:rsidRPr="00DF6568" w:rsidRDefault="004A40DE">
      <w:pPr>
        <w:rPr>
          <w:rFonts w:hint="cs"/>
        </w:rPr>
      </w:pPr>
    </w:p>
    <w:sectPr w:rsidR="004A40DE" w:rsidRPr="00DF6568"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DF6568"/>
    <w:rsid w:val="004A40DE"/>
    <w:rsid w:val="008A3B06"/>
    <w:rsid w:val="00C90A98"/>
    <w:rsid w:val="00DF65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568"/>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DF6568"/>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DF6568"/>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DF6568"/>
    <w:pPr>
      <w:keepNext/>
      <w:jc w:val="both"/>
      <w:outlineLvl w:val="2"/>
    </w:pPr>
    <w:rPr>
      <w:rFonts w:ascii="Arial" w:hAnsi="Arial"/>
      <w:b/>
      <w:bCs/>
      <w:sz w:val="26"/>
    </w:rPr>
  </w:style>
  <w:style w:type="paragraph" w:styleId="Heading6">
    <w:name w:val="heading 6"/>
    <w:basedOn w:val="Normal"/>
    <w:next w:val="Normal"/>
    <w:link w:val="Heading6Char"/>
    <w:qFormat/>
    <w:rsid w:val="00DF6568"/>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6568"/>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DF6568"/>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DF6568"/>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DF6568"/>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DF6568"/>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DF6568"/>
    <w:rPr>
      <w:rFonts w:ascii="Times New Roman" w:eastAsia="Times New Roman" w:hAnsi="Times New Roman" w:cs="Times New Roman"/>
      <w:sz w:val="24"/>
      <w:szCs w:val="24"/>
    </w:rPr>
  </w:style>
  <w:style w:type="paragraph" w:styleId="BodyText">
    <w:name w:val="Body Text"/>
    <w:basedOn w:val="Normal"/>
    <w:link w:val="BodyTextChar"/>
    <w:rsid w:val="00DF6568"/>
    <w:pPr>
      <w:spacing w:after="120"/>
    </w:pPr>
  </w:style>
  <w:style w:type="character" w:customStyle="1" w:styleId="BodyTextChar">
    <w:name w:val="Body Text Char"/>
    <w:basedOn w:val="DefaultParagraphFont"/>
    <w:link w:val="BodyText"/>
    <w:rsid w:val="00DF6568"/>
    <w:rPr>
      <w:rFonts w:ascii="Times New Roman" w:eastAsia="Times New Roman" w:hAnsi="Times New Roman" w:cs="Traditional Arabic"/>
      <w:sz w:val="24"/>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2258</Characters>
  <Application>Microsoft Office Word</Application>
  <DocSecurity>0</DocSecurity>
  <Lines>18</Lines>
  <Paragraphs>5</Paragraphs>
  <ScaleCrop>false</ScaleCrop>
  <Company>kaudsr</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2010-06-21T18:48:00Z</dcterms:created>
  <dcterms:modified xsi:type="dcterms:W3CDTF">2010-06-21T18:48:00Z</dcterms:modified>
</cp:coreProperties>
</file>